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7EB2" w14:textId="58BFA68D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400CA7">
        <w:rPr>
          <w:rStyle w:val="Forte"/>
          <w:sz w:val="36"/>
          <w:szCs w:val="36"/>
        </w:rPr>
        <w:t>60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14:paraId="58A02DA2" w14:textId="77777777" w:rsidR="00C04AC6" w:rsidRDefault="00C04AC6" w:rsidP="00116E75">
      <w:pPr>
        <w:jc w:val="center"/>
        <w:rPr>
          <w:rStyle w:val="Forte"/>
          <w:sz w:val="36"/>
          <w:szCs w:val="36"/>
        </w:rPr>
      </w:pPr>
    </w:p>
    <w:p w14:paraId="140377D2" w14:textId="463075A3"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4C4EFA">
        <w:rPr>
          <w:rStyle w:val="Forte"/>
        </w:rPr>
        <w:t>EDMAR MARQUES LEITE</w:t>
      </w:r>
      <w:r w:rsidR="00B40A46">
        <w:rPr>
          <w:rStyle w:val="Forte"/>
        </w:rPr>
        <w:t>.</w:t>
      </w:r>
    </w:p>
    <w:p w14:paraId="64187034" w14:textId="77777777"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14:paraId="37C00EFD" w14:textId="58F4E653" w:rsidR="00834EA9" w:rsidRDefault="0061054B" w:rsidP="00E16A3D">
      <w:pPr>
        <w:pStyle w:val="Recuodecorpodetexto"/>
        <w:ind w:left="3261" w:firstLine="0"/>
        <w:rPr>
          <w:b/>
          <w:i/>
        </w:rPr>
      </w:pPr>
      <w:r w:rsidRPr="00864FD4">
        <w:rPr>
          <w:b/>
          <w:i/>
        </w:rPr>
        <w:t>IND</w:t>
      </w:r>
      <w:r w:rsidR="002B587A" w:rsidRPr="00864FD4">
        <w:rPr>
          <w:b/>
          <w:i/>
        </w:rPr>
        <w:t xml:space="preserve">ICA </w:t>
      </w:r>
      <w:r w:rsidR="004F0F91">
        <w:rPr>
          <w:b/>
          <w:i/>
        </w:rPr>
        <w:t>À</w:t>
      </w:r>
      <w:r w:rsidR="002B587A" w:rsidRPr="00864FD4">
        <w:rPr>
          <w:b/>
          <w:i/>
        </w:rPr>
        <w:t xml:space="preserve"> EXMA. SENHORA PREFEITA MUNICIPAL,</w:t>
      </w:r>
      <w:r w:rsidR="002B587A">
        <w:rPr>
          <w:b/>
          <w:i/>
        </w:rPr>
        <w:t xml:space="preserve"> COM </w:t>
      </w:r>
      <w:r w:rsidR="004C4EFA">
        <w:rPr>
          <w:b/>
          <w:i/>
        </w:rPr>
        <w:t>CÓPIA AO ILMO. SECRETÁRIO MUNICIPAL DE OBRAS, VIAÇÃO E SERVIÇOS PÚBLICOS A PREMENTE NECESSIDADE DE ADOTAR MEDIDAS QUE VIABILIZEM A PROIBIÇÃO DE CAMINHÕES TRANSITAREM NA AVENIDA AMOS BERNARDINO ZANCHET.</w:t>
      </w:r>
    </w:p>
    <w:p w14:paraId="02C6C82C" w14:textId="77777777" w:rsidR="00E16A3D" w:rsidRPr="00E16A3D" w:rsidRDefault="00E16A3D" w:rsidP="00E16A3D">
      <w:pPr>
        <w:pStyle w:val="Recuodecorpodetexto"/>
        <w:ind w:left="3261" w:firstLine="0"/>
        <w:rPr>
          <w:b/>
          <w:i/>
        </w:rPr>
      </w:pPr>
    </w:p>
    <w:p w14:paraId="5E0BD6FA" w14:textId="77777777"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07431136" w14:textId="77777777" w:rsidR="00C04AC6" w:rsidRPr="002F751B" w:rsidRDefault="00C04AC6" w:rsidP="00E16A3D">
      <w:pPr>
        <w:pStyle w:val="Recuodecorpodetexto"/>
        <w:ind w:firstLine="0"/>
        <w:rPr>
          <w:sz w:val="28"/>
        </w:rPr>
      </w:pPr>
    </w:p>
    <w:p w14:paraId="32F7F6AC" w14:textId="77777777" w:rsidR="003D50C5" w:rsidRPr="00156C1F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6DBEE4D8" w14:textId="77777777" w:rsidR="00DA1BC2" w:rsidRDefault="00DA1BC2" w:rsidP="00156C1F">
      <w:pPr>
        <w:pStyle w:val="Recuodecorpodetexto"/>
        <w:ind w:firstLine="3119"/>
        <w:rPr>
          <w:b/>
        </w:rPr>
      </w:pPr>
    </w:p>
    <w:p w14:paraId="4F5E33CB" w14:textId="77777777" w:rsidR="001138BD" w:rsidRDefault="001D5966" w:rsidP="00457B50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14:paraId="5095F60A" w14:textId="316B8D7A" w:rsidR="003938F8" w:rsidRDefault="003938F8" w:rsidP="00457B50">
      <w:pPr>
        <w:pStyle w:val="Recuodecorpodetexto"/>
        <w:ind w:firstLine="3119"/>
        <w:rPr>
          <w:bCs/>
        </w:rPr>
      </w:pPr>
      <w:r>
        <w:rPr>
          <w:bCs/>
        </w:rPr>
        <w:t>C</w:t>
      </w:r>
      <w:r>
        <w:rPr>
          <w:bCs/>
        </w:rPr>
        <w:t xml:space="preserve">omo legítimo representante da população Nova Maringaense, fui procurado por vários comerciantes que reclamam da poeira em seus </w:t>
      </w:r>
      <w:r>
        <w:rPr>
          <w:bCs/>
        </w:rPr>
        <w:t xml:space="preserve">estabelecimentos, uma vez que </w:t>
      </w:r>
      <w:r w:rsidR="00915DAF">
        <w:rPr>
          <w:bCs/>
        </w:rPr>
        <w:t xml:space="preserve">ao transitar por estrada de chão </w:t>
      </w:r>
      <w:r>
        <w:rPr>
          <w:bCs/>
        </w:rPr>
        <w:t>os cami</w:t>
      </w:r>
      <w:r w:rsidR="00915DAF">
        <w:rPr>
          <w:bCs/>
        </w:rPr>
        <w:t>nh</w:t>
      </w:r>
      <w:r>
        <w:rPr>
          <w:bCs/>
        </w:rPr>
        <w:t>ões</w:t>
      </w:r>
      <w:r w:rsidR="00915DAF">
        <w:rPr>
          <w:bCs/>
        </w:rPr>
        <w:t xml:space="preserve"> </w:t>
      </w:r>
      <w:r>
        <w:rPr>
          <w:bCs/>
        </w:rPr>
        <w:t>acumulam muita terra,</w:t>
      </w:r>
      <w:r w:rsidR="00915DAF">
        <w:rPr>
          <w:bCs/>
        </w:rPr>
        <w:t xml:space="preserve"> e</w:t>
      </w:r>
      <w:r>
        <w:rPr>
          <w:bCs/>
        </w:rPr>
        <w:t xml:space="preserve"> quando passam na avenida</w:t>
      </w:r>
      <w:r w:rsidR="00915DAF">
        <w:rPr>
          <w:bCs/>
        </w:rPr>
        <w:t>, principalmente nos tachões refletivos e nos quebra-molas</w:t>
      </w:r>
      <w:r>
        <w:rPr>
          <w:bCs/>
        </w:rPr>
        <w:t xml:space="preserve"> acaba</w:t>
      </w:r>
      <w:r w:rsidR="00915DAF">
        <w:rPr>
          <w:bCs/>
        </w:rPr>
        <w:t>m</w:t>
      </w:r>
      <w:r>
        <w:rPr>
          <w:bCs/>
        </w:rPr>
        <w:t xml:space="preserve"> </w:t>
      </w:r>
      <w:r w:rsidR="00915DAF">
        <w:rPr>
          <w:bCs/>
        </w:rPr>
        <w:t>causando</w:t>
      </w:r>
      <w:r>
        <w:rPr>
          <w:bCs/>
        </w:rPr>
        <w:t xml:space="preserve"> muita poeira</w:t>
      </w:r>
      <w:r w:rsidR="00915DAF">
        <w:rPr>
          <w:bCs/>
        </w:rPr>
        <w:t>.</w:t>
      </w:r>
    </w:p>
    <w:p w14:paraId="2AE317D9" w14:textId="0D60B7B5" w:rsidR="00E50C01" w:rsidRDefault="00915DAF" w:rsidP="00915DAF">
      <w:pPr>
        <w:pStyle w:val="Recuodecorpodetexto"/>
        <w:ind w:firstLine="3119"/>
        <w:rPr>
          <w:bCs/>
        </w:rPr>
      </w:pPr>
      <w:r>
        <w:rPr>
          <w:bCs/>
        </w:rPr>
        <w:t>A vista disso, s</w:t>
      </w:r>
      <w:r w:rsidR="00457B50">
        <w:rPr>
          <w:bCs/>
        </w:rPr>
        <w:t xml:space="preserve">olicito </w:t>
      </w:r>
      <w:r w:rsidR="004C4EFA">
        <w:rPr>
          <w:bCs/>
        </w:rPr>
        <w:t xml:space="preserve">a </w:t>
      </w:r>
      <w:r>
        <w:rPr>
          <w:bCs/>
        </w:rPr>
        <w:t xml:space="preserve">adoção de medias que viabilizem a </w:t>
      </w:r>
      <w:r w:rsidR="004C4EFA">
        <w:rPr>
          <w:bCs/>
        </w:rPr>
        <w:t>proibição de veículos pesado</w:t>
      </w:r>
      <w:r w:rsidR="003938F8">
        <w:rPr>
          <w:bCs/>
        </w:rPr>
        <w:t>s</w:t>
      </w:r>
      <w:r w:rsidR="004C4EFA">
        <w:rPr>
          <w:bCs/>
        </w:rPr>
        <w:t xml:space="preserve"> transitarem na Avenida Amos Bernardino Zanchet</w:t>
      </w:r>
      <w:r>
        <w:rPr>
          <w:bCs/>
        </w:rPr>
        <w:t>, cujo objetivo é conter a poeira nos comércios locais.</w:t>
      </w:r>
    </w:p>
    <w:p w14:paraId="0829DFCE" w14:textId="77777777" w:rsidR="000105B8" w:rsidRDefault="0039557B" w:rsidP="00DA1BC2">
      <w:pPr>
        <w:spacing w:after="240"/>
        <w:ind w:firstLine="3119"/>
        <w:jc w:val="both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14:paraId="497B9C5B" w14:textId="6E7D1E39"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915DAF">
        <w:rPr>
          <w:bCs/>
        </w:rPr>
        <w:t>05</w:t>
      </w:r>
      <w:r w:rsidR="002A4936">
        <w:t xml:space="preserve"> de </w:t>
      </w:r>
      <w:r w:rsidR="000105B8">
        <w:t>ju</w:t>
      </w:r>
      <w:r w:rsidR="00915DAF">
        <w:t>lho</w:t>
      </w:r>
      <w:r w:rsidR="000105B8">
        <w:t xml:space="preserve"> </w:t>
      </w:r>
      <w:r w:rsidR="00B40A46">
        <w:t>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14:paraId="262A2394" w14:textId="77777777" w:rsidR="00116E75" w:rsidRDefault="00116E75" w:rsidP="00116E75">
      <w:pPr>
        <w:pStyle w:val="Recuodecorpodetexto"/>
        <w:ind w:firstLine="0"/>
        <w:rPr>
          <w:b/>
          <w:bCs/>
        </w:rPr>
      </w:pPr>
    </w:p>
    <w:p w14:paraId="39A3BA69" w14:textId="77777777" w:rsidR="002F751B" w:rsidRPr="00085156" w:rsidRDefault="002F751B" w:rsidP="00116E75">
      <w:pPr>
        <w:pStyle w:val="Recuodecorpodetexto"/>
        <w:ind w:firstLine="0"/>
        <w:rPr>
          <w:b/>
          <w:bCs/>
          <w:sz w:val="28"/>
          <w:szCs w:val="28"/>
        </w:rPr>
      </w:pPr>
    </w:p>
    <w:p w14:paraId="59331939" w14:textId="2F22ECE8" w:rsidR="00182A3D" w:rsidRDefault="00915DAF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14:paraId="185B79B3" w14:textId="7A2EC717" w:rsidR="00360966" w:rsidRPr="005847F1" w:rsidRDefault="00CF4520" w:rsidP="00DA1BC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E586" w14:textId="77777777" w:rsidR="00001202" w:rsidRDefault="00001202">
      <w:r>
        <w:separator/>
      </w:r>
    </w:p>
  </w:endnote>
  <w:endnote w:type="continuationSeparator" w:id="0">
    <w:p w14:paraId="3CAE4677" w14:textId="77777777" w:rsidR="00001202" w:rsidRDefault="0000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2D" w14:textId="77777777" w:rsidR="008162C4" w:rsidRDefault="008162C4" w:rsidP="008162C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58127DD0" w14:textId="77777777" w:rsidR="008162C4" w:rsidRPr="004917E0" w:rsidRDefault="008162C4" w:rsidP="008162C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bookmarkEnd w:id="2"/>
  <w:p w14:paraId="587168A2" w14:textId="77777777" w:rsidR="006554A7" w:rsidRPr="008162C4" w:rsidRDefault="006554A7" w:rsidP="008162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591F" w14:textId="77777777" w:rsidR="00001202" w:rsidRDefault="00001202">
      <w:r>
        <w:separator/>
      </w:r>
    </w:p>
  </w:footnote>
  <w:footnote w:type="continuationSeparator" w:id="0">
    <w:p w14:paraId="66B61646" w14:textId="77777777" w:rsidR="00001202" w:rsidRDefault="0000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9EBB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06B86F" wp14:editId="16DE48A1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685F41" w14:textId="77777777" w:rsidR="006554A7" w:rsidRDefault="006554A7">
    <w:pPr>
      <w:pStyle w:val="Cabealho"/>
    </w:pPr>
  </w:p>
  <w:p w14:paraId="271AE2B5" w14:textId="77777777" w:rsidR="006554A7" w:rsidRDefault="006554A7">
    <w:pPr>
      <w:pStyle w:val="Cabealho"/>
    </w:pPr>
  </w:p>
  <w:p w14:paraId="4D780608" w14:textId="77777777" w:rsidR="006554A7" w:rsidRDefault="006554A7">
    <w:pPr>
      <w:pStyle w:val="Cabealho"/>
    </w:pPr>
  </w:p>
  <w:p w14:paraId="108C374D" w14:textId="77777777" w:rsidR="006554A7" w:rsidRDefault="006554A7">
    <w:pPr>
      <w:pStyle w:val="Cabealho"/>
    </w:pPr>
  </w:p>
  <w:p w14:paraId="6E324901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1A27A8DF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7E863013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202"/>
    <w:rsid w:val="00001449"/>
    <w:rsid w:val="00002638"/>
    <w:rsid w:val="0000263C"/>
    <w:rsid w:val="0000287C"/>
    <w:rsid w:val="000072E1"/>
    <w:rsid w:val="000105B8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5156"/>
    <w:rsid w:val="000866BC"/>
    <w:rsid w:val="000874A3"/>
    <w:rsid w:val="00087C54"/>
    <w:rsid w:val="00087ECD"/>
    <w:rsid w:val="00090295"/>
    <w:rsid w:val="000914CC"/>
    <w:rsid w:val="00092992"/>
    <w:rsid w:val="00093C1B"/>
    <w:rsid w:val="00094475"/>
    <w:rsid w:val="00094562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1690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0F8A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2D79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87A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53F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091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8F8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0CA7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50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43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4EFA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0F91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297"/>
    <w:rsid w:val="005148C7"/>
    <w:rsid w:val="00516168"/>
    <w:rsid w:val="00517E9C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5E36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054B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63B4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D4B3C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0D8"/>
    <w:rsid w:val="00707613"/>
    <w:rsid w:val="00707666"/>
    <w:rsid w:val="007112F1"/>
    <w:rsid w:val="0071283B"/>
    <w:rsid w:val="00712C0C"/>
    <w:rsid w:val="007144A3"/>
    <w:rsid w:val="0072333A"/>
    <w:rsid w:val="00723618"/>
    <w:rsid w:val="0072446F"/>
    <w:rsid w:val="007247C9"/>
    <w:rsid w:val="00730190"/>
    <w:rsid w:val="00730264"/>
    <w:rsid w:val="007304E7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5C5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36FC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2C4"/>
    <w:rsid w:val="00816CB3"/>
    <w:rsid w:val="00822540"/>
    <w:rsid w:val="00822778"/>
    <w:rsid w:val="00822D56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4EA9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65AE9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0214"/>
    <w:rsid w:val="00911409"/>
    <w:rsid w:val="00912828"/>
    <w:rsid w:val="00914029"/>
    <w:rsid w:val="0091592F"/>
    <w:rsid w:val="00915DA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58C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2DCD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184A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2E6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4C36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170"/>
    <w:rsid w:val="00D92672"/>
    <w:rsid w:val="00D945E6"/>
    <w:rsid w:val="00D964A6"/>
    <w:rsid w:val="00D96956"/>
    <w:rsid w:val="00D96DC3"/>
    <w:rsid w:val="00D9726D"/>
    <w:rsid w:val="00D97450"/>
    <w:rsid w:val="00D97B26"/>
    <w:rsid w:val="00DA1BC2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16A3D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0C01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28B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21AD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4AE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1F0B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2023-06-21T13:34:00Z</cp:lastPrinted>
  <dcterms:created xsi:type="dcterms:W3CDTF">2023-07-05T12:46:00Z</dcterms:created>
  <dcterms:modified xsi:type="dcterms:W3CDTF">2023-07-05T12:46:00Z</dcterms:modified>
</cp:coreProperties>
</file>