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C259A6">
        <w:rPr>
          <w:rStyle w:val="Forte"/>
          <w:sz w:val="36"/>
          <w:szCs w:val="36"/>
        </w:rPr>
        <w:t>6</w:t>
      </w:r>
      <w:r w:rsidR="004747E2">
        <w:rPr>
          <w:rStyle w:val="Forte"/>
          <w:sz w:val="36"/>
          <w:szCs w:val="36"/>
        </w:rPr>
        <w:t>4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643771" w:rsidRDefault="00A86C58" w:rsidP="00C259A6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A EXMA. SENHORA PREFEITA MUNICIPAL, A PREMENTE NECESSIDADE DE REALIZAR </w:t>
      </w:r>
      <w:r w:rsidR="00C259A6">
        <w:rPr>
          <w:b/>
          <w:i/>
        </w:rPr>
        <w:t xml:space="preserve">A </w:t>
      </w:r>
      <w:r w:rsidR="008E459F">
        <w:rPr>
          <w:b/>
          <w:i/>
        </w:rPr>
        <w:t>MANUTENÇÃO</w:t>
      </w:r>
      <w:r w:rsidR="00AB624B">
        <w:rPr>
          <w:b/>
          <w:i/>
        </w:rPr>
        <w:t xml:space="preserve"> E FISCALIZAÇÃO DA</w:t>
      </w:r>
      <w:r w:rsidR="008E459F">
        <w:rPr>
          <w:b/>
          <w:i/>
        </w:rPr>
        <w:t xml:space="preserve"> LIMPEZA </w:t>
      </w:r>
      <w:r w:rsidR="00E26955">
        <w:rPr>
          <w:b/>
          <w:i/>
        </w:rPr>
        <w:t>DAS VEGETAÇÕES AFIXADAS NAS CALÇADAS</w:t>
      </w:r>
      <w:r w:rsidR="00BC1CC9">
        <w:rPr>
          <w:b/>
          <w:i/>
        </w:rPr>
        <w:t xml:space="preserve"> DO MUNICÍPIO</w:t>
      </w:r>
      <w:r w:rsidR="00C259A6">
        <w:rPr>
          <w:b/>
          <w:i/>
        </w:rPr>
        <w:t xml:space="preserve">. </w:t>
      </w:r>
    </w:p>
    <w:p w:rsidR="00C259A6" w:rsidRDefault="00C259A6" w:rsidP="00C259A6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Default="00DF74FE" w:rsidP="009023D3">
      <w:pPr>
        <w:pStyle w:val="Recuodecorpodetexto"/>
        <w:ind w:firstLine="3119"/>
      </w:pPr>
    </w:p>
    <w:p w:rsidR="009469DA" w:rsidRPr="00C154C3" w:rsidRDefault="000C5B13" w:rsidP="00C154C3">
      <w:pPr>
        <w:pStyle w:val="Recuodecorpodetexto"/>
        <w:spacing w:line="360" w:lineRule="au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2C4234" w:rsidRDefault="000C5B13" w:rsidP="00A86C58">
      <w:pPr>
        <w:pStyle w:val="Recuodecorpodetexto"/>
        <w:tabs>
          <w:tab w:val="left" w:pos="6385"/>
        </w:tabs>
        <w:spacing w:line="276" w:lineRule="auto"/>
        <w:ind w:firstLine="3119"/>
        <w:rPr>
          <w:b/>
        </w:rPr>
      </w:pPr>
      <w:r w:rsidRPr="00340C9F">
        <w:rPr>
          <w:b/>
        </w:rPr>
        <w:t>Senhores Vereadores,</w:t>
      </w:r>
      <w:r w:rsidR="008C5886">
        <w:rPr>
          <w:b/>
        </w:rPr>
        <w:tab/>
      </w:r>
    </w:p>
    <w:p w:rsidR="00DE5656" w:rsidRDefault="008C5886" w:rsidP="00A86C58">
      <w:pPr>
        <w:pStyle w:val="Recuodecorpodetexto"/>
        <w:spacing w:line="276" w:lineRule="auto"/>
        <w:ind w:firstLine="3119"/>
      </w:pPr>
      <w:r w:rsidRPr="00631927">
        <w:t xml:space="preserve">O pedido </w:t>
      </w:r>
      <w:r w:rsidR="00D0114D">
        <w:t xml:space="preserve">ora </w:t>
      </w:r>
      <w:r w:rsidR="00643771">
        <w:t xml:space="preserve">pleiteado vem </w:t>
      </w:r>
      <w:r w:rsidR="00C259A6">
        <w:t xml:space="preserve">salientar a necessidade de fazer a </w:t>
      </w:r>
      <w:r w:rsidR="00E26955">
        <w:t>manutenção e fiscalização das vegetações que se encontram implantadas nas calçadas do Município</w:t>
      </w:r>
      <w:r w:rsidR="00B7526D">
        <w:t xml:space="preserve">, pois, </w:t>
      </w:r>
      <w:r w:rsidR="00E26955">
        <w:t>as mesmas dificultam o transito de ped</w:t>
      </w:r>
      <w:r w:rsidR="00F34EE8">
        <w:t>estres, que tem que se utilizar das vias públicas para estar desviando.</w:t>
      </w:r>
      <w:r w:rsidR="008F2526">
        <w:t xml:space="preserve"> Além da própria estética das calçadas que ficarem desfavorecidas, já que, algumas dessas vegetações</w:t>
      </w:r>
      <w:r w:rsidR="00DE5656">
        <w:t xml:space="preserve"> causam deformações no passeio,</w:t>
      </w:r>
      <w:r w:rsidR="008F2526">
        <w:t xml:space="preserve"> tendo raízes que estouram o calçamento</w:t>
      </w:r>
      <w:r w:rsidR="00DE5656">
        <w:t xml:space="preserve">. </w:t>
      </w:r>
    </w:p>
    <w:p w:rsidR="00B7526D" w:rsidRDefault="00F34EE8" w:rsidP="00A86C58">
      <w:pPr>
        <w:pStyle w:val="Recuodecorpodetexto"/>
        <w:spacing w:line="276" w:lineRule="auto"/>
        <w:ind w:firstLine="3119"/>
      </w:pPr>
      <w:r>
        <w:t>Deste modo podendo acarret</w:t>
      </w:r>
      <w:r w:rsidR="008F2526">
        <w:t>ar a insegurança dos pedestres, gerando transtorno e aborrecimento das pessoas que transitam nesses locais</w:t>
      </w:r>
      <w:r w:rsidR="00CF08F3">
        <w:t xml:space="preserve">. </w:t>
      </w:r>
      <w:r w:rsidR="00B7526D">
        <w:t xml:space="preserve"> </w:t>
      </w:r>
    </w:p>
    <w:p w:rsidR="00BD2814" w:rsidRDefault="00BD2814" w:rsidP="00BC1CC9">
      <w:pPr>
        <w:pStyle w:val="Recuodecorpodetexto"/>
        <w:ind w:firstLine="3119"/>
      </w:pPr>
      <w:r w:rsidRPr="00CF08F3">
        <w:t xml:space="preserve">Frente ao exposto, certo da relevância </w:t>
      </w:r>
      <w:r w:rsidR="00912A91" w:rsidRPr="00CF08F3">
        <w:t>do assunto</w:t>
      </w:r>
      <w:r w:rsidRPr="00CF08F3">
        <w:t xml:space="preserve">, conto com a apreciação positiva dos nobres parlamentares e na atenção especial da </w:t>
      </w:r>
      <w:r w:rsidR="00912A91" w:rsidRPr="00CF08F3">
        <w:t xml:space="preserve">Excelentíssima Senhora </w:t>
      </w:r>
      <w:r w:rsidRPr="00CF08F3">
        <w:t>Prefeita Municipal quanto ao acolhimento do presente expediente indicatório.</w:t>
      </w: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B76436">
        <w:rPr>
          <w:bCs/>
        </w:rPr>
        <w:t xml:space="preserve">04 </w:t>
      </w:r>
      <w:bookmarkStart w:id="0" w:name="_GoBack"/>
      <w:bookmarkEnd w:id="0"/>
      <w:r w:rsidR="00CF08F3">
        <w:rPr>
          <w:bCs/>
        </w:rPr>
        <w:t>de Agosto de 2023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:rsidR="00C154C3" w:rsidRPr="00F55CDC" w:rsidRDefault="00963F0D" w:rsidP="00BD2814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p w:rsidR="00C154C3" w:rsidRPr="00F55CDC" w:rsidRDefault="00C154C3" w:rsidP="00C154C3">
      <w:pPr>
        <w:pStyle w:val="Recuodecorpodetexto"/>
        <w:ind w:firstLine="708"/>
        <w:rPr>
          <w:b/>
        </w:rPr>
      </w:pPr>
    </w:p>
    <w:p w:rsidR="00963F0D" w:rsidRDefault="00C154C3" w:rsidP="00963F0D">
      <w:pPr>
        <w:pStyle w:val="Recuodecorpodetexto"/>
        <w:ind w:firstLine="0"/>
        <w:rPr>
          <w:rStyle w:val="Forte"/>
        </w:rPr>
      </w:pPr>
      <w:r>
        <w:rPr>
          <w:rStyle w:val="Forte"/>
        </w:rPr>
        <w:tab/>
      </w: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B76436">
      <w:headerReference w:type="default" r:id="rId9"/>
      <w:footerReference w:type="default" r:id="rId10"/>
      <w:pgSz w:w="11907" w:h="16839" w:code="9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18" w:rsidRDefault="00861B18">
      <w:r>
        <w:separator/>
      </w:r>
    </w:p>
  </w:endnote>
  <w:endnote w:type="continuationSeparator" w:id="0">
    <w:p w:rsidR="00861B18" w:rsidRDefault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</w:t>
    </w:r>
    <w:r w:rsidR="00864501">
      <w:rPr>
        <w:sz w:val="20"/>
      </w:rPr>
      <w:t>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18" w:rsidRDefault="00861B18">
      <w:r>
        <w:separator/>
      </w:r>
    </w:p>
  </w:footnote>
  <w:footnote w:type="continuationSeparator" w:id="0">
    <w:p w:rsidR="00861B18" w:rsidRDefault="0086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669854" wp14:editId="6AEE98C4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998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5BA3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57D6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47E2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966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B18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59F"/>
    <w:rsid w:val="008E46DB"/>
    <w:rsid w:val="008F03A3"/>
    <w:rsid w:val="008F2526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24B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436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CC9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8775F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5656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6955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4EE8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301C-7F65-4B6B-BA75-6F099A6A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Cliente</cp:lastModifiedBy>
  <cp:revision>5</cp:revision>
  <cp:lastPrinted>2023-08-08T13:54:00Z</cp:lastPrinted>
  <dcterms:created xsi:type="dcterms:W3CDTF">2023-08-07T13:26:00Z</dcterms:created>
  <dcterms:modified xsi:type="dcterms:W3CDTF">2023-08-08T19:33:00Z</dcterms:modified>
</cp:coreProperties>
</file>